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59" w:rsidRPr="00B06559" w:rsidRDefault="00B06559" w:rsidP="00B0655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Completeaza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inclusiv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subsecvente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)</w:t>
      </w:r>
    </w:p>
    <w:p w:rsidR="00B06559" w:rsidRPr="00B06559" w:rsidRDefault="00B06559" w:rsidP="00B0655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Tipareste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Alocat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</w:t>
      </w:r>
    </w:p>
    <w:p w:rsidR="00B06559" w:rsidRPr="00B06559" w:rsidRDefault="00B06559" w:rsidP="00B06559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:rsidR="00B06559" w:rsidRPr="00B06559" w:rsidRDefault="00B06559" w:rsidP="00B06559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Anunt</w:t>
      </w:r>
      <w:proofErr w:type="spellEnd"/>
      <w:r w:rsidRPr="00B06559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atribuire</w:t>
      </w:r>
      <w:proofErr w:type="spellEnd"/>
      <w:r w:rsidRPr="00B06559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</w:t>
      </w:r>
      <w:bookmarkStart w:id="0" w:name="_GoBack"/>
      <w:bookmarkEnd w:id="0"/>
    </w:p>
    <w:p w:rsidR="00B06559" w:rsidRPr="00B06559" w:rsidRDefault="00B06559" w:rsidP="00B06559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TIP PROCEDURA: LICITATIE DESCHISA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LEGEA NR. 98/23.05.2016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SECTORIALE: NU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PPP: NU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B06559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DATA TRANSMITERII IN SEAP: 4 IUN. 2019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3596"/>
        <w:gridCol w:w="3791"/>
        <w:gridCol w:w="4018"/>
        <w:gridCol w:w="3823"/>
        <w:gridCol w:w="4018"/>
        <w:gridCol w:w="15"/>
        <w:gridCol w:w="15"/>
        <w:gridCol w:w="15"/>
      </w:tblGrid>
      <w:tr w:rsidR="00B06559" w:rsidRPr="00B06559" w:rsidTr="00B06559">
        <w:trPr>
          <w:trHeight w:val="4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DETALII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SECTIUNEA 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SECTIUNEA 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SECTIUNEA 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SECTIUNEA 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SECTIUNEA 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DETALII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Anunt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CN1009243 / 23-02-2019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Anunt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cu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transmitere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JOUE: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Da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Numarul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anunt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sub care 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fost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publicat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JOUE:</w:t>
      </w:r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2019/S 039-088108</w:t>
      </w: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 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PLAN DE ACHIZITII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Nume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plan: </w:t>
      </w:r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PROGAMUL ANUAL AL ACHIZITIILOR PUBLICE 2019 -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Anul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2019 -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Versiunea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21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Detaliul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plan: 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Servicii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mentenanță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pentru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Ștrandul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Municipal-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Bazin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acoperit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–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Bazin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cu </w:t>
      </w:r>
      <w:proofErr w:type="spellStart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tobogan</w:t>
      </w:r>
      <w:proofErr w:type="spellEnd"/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 xml:space="preserve"> Lugoj</w:t>
      </w:r>
    </w:p>
    <w:p w:rsidR="00B06559" w:rsidRPr="00B06559" w:rsidRDefault="00B06559" w:rsidP="00B06559">
      <w:pPr>
        <w:shd w:val="clear" w:color="auto" w:fill="FFFFFF"/>
        <w:spacing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lastRenderedPageBreak/>
        <w:t xml:space="preserve">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Valoare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alocata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detaliul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plan: </w:t>
      </w:r>
      <w:r w:rsidRPr="00B06559">
        <w:rPr>
          <w:rFonts w:ascii="Segoe UI" w:eastAsia="Times New Roman" w:hAnsi="Segoe UI" w:cs="Segoe UI"/>
          <w:b/>
          <w:bCs/>
          <w:color w:val="545454"/>
          <w:sz w:val="21"/>
          <w:szCs w:val="21"/>
        </w:rPr>
        <w:t>1480672.27 RON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I: AUTORITATEA CONTRACTANTA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Denumire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si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adrese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4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Primaria </w:t>
      </w:r>
      <w:proofErr w:type="spellStart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Municipiului</w:t>
      </w:r>
      <w:proofErr w:type="spellEnd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Lugoj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Cod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identitate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fiscala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Adresa: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 PIATA VICTORIEI, nr. 4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Localitate: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Lugoj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Cod NUTS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RO424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Timis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Cod Postal: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305500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Tara: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Telefon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Persoana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contact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Mirela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Carmen Sepsei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web a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sediului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principal al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autoritatii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/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entitatii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contractante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(URL)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www.primarialugoj.ro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profilului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cumparatorului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(URL)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www.e-licitatie.ro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</w:t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Achizitie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comuna</w:t>
      </w:r>
      <w:proofErr w:type="spellEnd"/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implica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o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achizitie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comuna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atribuit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de un organism central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achizitie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Tipul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autoritatii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contractante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 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regională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locală</w:t>
      </w:r>
      <w:proofErr w:type="spellEnd"/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I.5)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Activitate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principala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 </w:t>
      </w:r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Servicii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generale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ale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administratiilor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publice</w:t>
      </w:r>
      <w:proofErr w:type="spellEnd"/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caps/>
          <w:color w:val="7A481E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7A481E"/>
          <w:sz w:val="20"/>
          <w:szCs w:val="20"/>
          <w:shd w:val="clear" w:color="auto" w:fill="EDEDE4"/>
        </w:rPr>
        <w:t>SECTIUNEA II: OBIECT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7A481E"/>
          <w:sz w:val="20"/>
          <w:szCs w:val="20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II.1)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Obiectul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achizitiei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Titlu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MENTENANTA STRAND, BAZIN ACOPERIT, TOPOGAN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Numar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referinta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I.B.1.</w:t>
      </w:r>
    </w:p>
    <w:p w:rsidR="00B06559" w:rsidRPr="00B06559" w:rsidRDefault="00B06559" w:rsidP="00B06559">
      <w:pPr>
        <w:shd w:val="clear" w:color="auto" w:fill="FFFFFF"/>
        <w:spacing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II.1.2) Cod CPV principal: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</w:tblGrid>
      <w:tr w:rsidR="00B06559" w:rsidRPr="00B06559" w:rsidTr="00B065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50800000-3 Diverse </w:t>
            </w:r>
            <w:proofErr w:type="spellStart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intretinere</w:t>
            </w:r>
            <w:proofErr w:type="spellEnd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>reparare</w:t>
            </w:r>
            <w:proofErr w:type="spellEnd"/>
            <w:r w:rsidRPr="00B0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(Rev.2)</w:t>
            </w:r>
          </w:p>
        </w:tc>
      </w:tr>
    </w:tbl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Tipul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contractului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Tipul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 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Servicii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succinta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servicii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trebui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respecte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cerințele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și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standardele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europene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prevad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reguli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și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condiții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siguranta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privitoare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exploatare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intretinere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repunere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functiune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*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inclusiv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inspectia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acestor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lastRenderedPageBreak/>
        <w:t>obiective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;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Solutiile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folosite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au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baza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substanta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activa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trebuie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avizate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Ministerul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Sanatatii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;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Cerințe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tehnice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: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Serviciile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asigura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mentenanta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corective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(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menținerea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sistemului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stare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funcționare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efectuate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intevale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regulate)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și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mentenanță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preventivă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ansamblu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activități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tehnico-organizatorice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au ca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scop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asigurarea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obținerii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unor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performanțe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maxime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obictivul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considerat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interventii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realizate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urmare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unor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defectări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restabilirea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capacitățolor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functionale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);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II.1.6)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loturile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impartit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loturi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II.1.7)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Valoarea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totala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achizitiei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fara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TVA)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scazuta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: 1470000 /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ridicata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: 1470000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luata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considerare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Moneda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 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RON</w:t>
      </w: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II.2)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Descriere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Coduri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CPV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secundare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Cod CPV principal: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B06559" w:rsidRPr="00B06559" w:rsidTr="00B06559">
        <w:trPr>
          <w:trHeight w:val="450"/>
        </w:trPr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50800000-3 Diverse </w:t>
            </w:r>
            <w:proofErr w:type="spellStart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servicii</w:t>
            </w:r>
            <w:proofErr w:type="spellEnd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intretinere</w:t>
            </w:r>
            <w:proofErr w:type="spellEnd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</w:t>
            </w:r>
            <w:proofErr w:type="spellEnd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reparare</w:t>
            </w:r>
            <w:proofErr w:type="spellEnd"/>
            <w:r w:rsidRPr="00B06559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(Rev.2)</w:t>
            </w:r>
          </w:p>
        </w:tc>
      </w:tr>
    </w:tbl>
    <w:p w:rsidR="00B06559" w:rsidRPr="00B06559" w:rsidRDefault="00B06559" w:rsidP="00B06559">
      <w:pPr>
        <w:shd w:val="clear" w:color="auto" w:fill="FFFFFF"/>
        <w:spacing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Coduri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CPV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secundare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B06559" w:rsidRPr="00B06559" w:rsidTr="00B06559">
        <w:tc>
          <w:tcPr>
            <w:tcW w:w="0" w:type="auto"/>
            <w:shd w:val="clear" w:color="auto" w:fill="auto"/>
            <w:vAlign w:val="center"/>
            <w:hideMark/>
          </w:tcPr>
          <w:p w:rsidR="00B06559" w:rsidRPr="00B06559" w:rsidRDefault="00B06559" w:rsidP="00B06559">
            <w:pPr>
              <w:spacing w:after="0" w:line="240" w:lineRule="auto"/>
              <w:rPr>
                <w:rFonts w:ascii="Segoe UI" w:eastAsia="Times New Roman" w:hAnsi="Segoe UI" w:cs="Segoe UI"/>
                <w:color w:val="FF8F32"/>
                <w:sz w:val="21"/>
                <w:szCs w:val="21"/>
              </w:rPr>
            </w:pPr>
          </w:p>
        </w:tc>
      </w:tr>
    </w:tbl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Locul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executare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Cod NUTS: 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RO424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Timiş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Locul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principal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executare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</w:t>
      </w:r>
    </w:p>
    <w:p w:rsidR="00B06559" w:rsidRPr="00B06559" w:rsidRDefault="00B06559" w:rsidP="00B06559">
      <w:pPr>
        <w:shd w:val="clear" w:color="auto" w:fill="F5F5F5"/>
        <w:spacing w:after="75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Municipiul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lugoj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achizitiei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publice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(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natura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cantitatea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lucrarilor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produselor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sau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serviciilor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sau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o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mentiune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privind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nevoile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cerintele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)</w:t>
      </w:r>
    </w:p>
    <w:p w:rsidR="00B06559" w:rsidRPr="00B06559" w:rsidRDefault="00B06559" w:rsidP="00B06559">
      <w:pPr>
        <w:shd w:val="clear" w:color="auto" w:fill="F5F5F5"/>
        <w:spacing w:after="75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Conform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Caietului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sarcini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anexat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Contractul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include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lucrari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mentenanta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PENTRU ȘTRANDUL MUNICIPAL , BAZIN ACOPERIT ȘI BAZIN CU TOPOGAN -LUGOJ – SERVICII;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Valoarea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estimată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totală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acordului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cadru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 4 ani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MAXIM 1.480.672,27 Lei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fara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TVA;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Valoarea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estimată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contractului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subsecvent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fi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incheiat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 12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luni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MAXIM 370.168,07 lei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fara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TVA;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Cantitatea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Maxima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mentenanță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3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obiective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 /an cu o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valoare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Maximă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370.168,07 lei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fara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tva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II.2.5)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mai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bun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raport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calitate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–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pret</w:t>
      </w:r>
      <w:proofErr w:type="spellEnd"/>
    </w:p>
    <w:p w:rsidR="00B06559" w:rsidRPr="00B06559" w:rsidRDefault="00B06559" w:rsidP="00B06559">
      <w:pPr>
        <w:shd w:val="clear" w:color="auto" w:fill="F8F8F5"/>
        <w:spacing w:after="0" w:line="150" w:lineRule="atLeast"/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</w:pPr>
      <w:r w:rsidRPr="00B06559"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  <w:t>DENUMIRE FACTOR EVALUARE</w:t>
      </w:r>
    </w:p>
    <w:p w:rsidR="00B06559" w:rsidRPr="00B06559" w:rsidRDefault="00B06559" w:rsidP="00B06559">
      <w:pPr>
        <w:shd w:val="clear" w:color="auto" w:fill="F8F8F5"/>
        <w:spacing w:after="0" w:line="150" w:lineRule="atLeast"/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</w:pPr>
      <w:r w:rsidRPr="00B06559"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  <w:t>DESCRIERE</w:t>
      </w:r>
    </w:p>
    <w:p w:rsidR="00B06559" w:rsidRPr="00B06559" w:rsidRDefault="00B06559" w:rsidP="00B06559">
      <w:pPr>
        <w:shd w:val="clear" w:color="auto" w:fill="F8F8F5"/>
        <w:spacing w:after="0" w:line="150" w:lineRule="atLeast"/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</w:pPr>
      <w:r w:rsidRPr="00B06559"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  <w:t>PONDERE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ofertei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Componenta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financiara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40 %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Propunere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tehnica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–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demonstrarea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unei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metodologii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adecvate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implementare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, precum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şi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o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planificare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adecvată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resurselor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umane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şi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activităţilor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Organizarea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,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demonstrearea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ca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serviciile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ofertate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avea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un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nivel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calitativ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executarea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contractului.Descrierea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sistemului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calitatii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aplicat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lucrare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30 %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Timp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interventie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Timp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necesar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solutionarea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remediilor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intr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-un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cat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scurt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durata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solutionare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remediilor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scurta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din minim (DM) 30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puncte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30 %</w:t>
      </w:r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II.2.11)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optiunile</w:t>
      </w:r>
      <w:proofErr w:type="spellEnd"/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Optiuni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II.2.13)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despre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fondurile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Uniunii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Europene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Achizitia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se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refera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la un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proiect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si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/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sau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program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finantat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din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fonduri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ale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Uniunii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Europene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Tip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finantare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Fonduri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II.2.14)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caps/>
          <w:color w:val="7A481E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7A481E"/>
          <w:sz w:val="20"/>
          <w:szCs w:val="20"/>
          <w:shd w:val="clear" w:color="auto" w:fill="EDEDE4"/>
        </w:rPr>
        <w:t>SECTIUNEA IV: PROCEDURA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7A481E"/>
          <w:sz w:val="20"/>
          <w:szCs w:val="20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IV.1)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Descriere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Tipul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procedurii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Licitatie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deschisa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un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acord-cadru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sau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un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sistem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dinamic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Achizitia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implica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incheierea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unui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acord-cadru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IV.1.6)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despre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licitatia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electronica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S-a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organizat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o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licitatie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electronica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IV.1.8)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despre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Acordul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achizitiile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publice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(AAP)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Achizitia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intra sub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incidenta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Acordului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privind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achizitiile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publice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IV.2)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administrative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Publicare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anterioara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aceasta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Numarul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in JOUE: 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2019/S 039-088108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br/>
        <w:t>(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Unul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dintre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urmatoarele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: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intentie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utilizat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ca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invitatie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la o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procedura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concurentiala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;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participare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;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transparenta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ex ante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voluntara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)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IV.2.8)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incetarea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sistemului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dinamic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achizitii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implica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incetarea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sistemului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dinamic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achizitii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publicat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participare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sus 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IV.2.9)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incetarea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unei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invitatii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o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concurentiala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sub forma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unui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anunt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intentie</w:t>
      </w:r>
      <w:proofErr w:type="spellEnd"/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Autoritatea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contractanta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nu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va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atribui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niciun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alt contract pe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baza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anuntului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intentie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sus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caps/>
          <w:color w:val="7A481E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7A481E"/>
          <w:sz w:val="20"/>
          <w:szCs w:val="20"/>
          <w:shd w:val="clear" w:color="auto" w:fill="EDEDE4"/>
        </w:rPr>
        <w:t>SECTIUNEA V: ATRIBUIREA CONTRACTULUI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7A481E"/>
          <w:sz w:val="20"/>
          <w:szCs w:val="20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before="150" w:after="75" w:line="240" w:lineRule="auto"/>
        <w:outlineLvl w:val="1"/>
        <w:rPr>
          <w:rFonts w:ascii="Segoe UI" w:eastAsia="Times New Roman" w:hAnsi="Segoe UI" w:cs="Segoe UI"/>
          <w:b/>
          <w:bCs/>
          <w:color w:val="FF8F32"/>
          <w:sz w:val="30"/>
          <w:szCs w:val="30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 xml:space="preserve">V.2)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>Atribuirea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>contractului</w:t>
      </w:r>
      <w:proofErr w:type="spellEnd"/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MONEDA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lastRenderedPageBreak/>
        <w:fldChar w:fldCharType="end"/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MONEDA: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RON</w:t>
      </w:r>
    </w:p>
    <w:p w:rsidR="00B06559" w:rsidRPr="00B06559" w:rsidRDefault="00B06559" w:rsidP="00B065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Moneda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aleasa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aceeasi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toate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contractele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din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anunt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Daca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utilizata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alta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moneda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decat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leul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sistemul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calcula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automat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valoarea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in lei 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fiecarui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contract in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baza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cursului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schimb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introdus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nivel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contract.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CONTRACTE</w:t>
      </w:r>
    </w:p>
    <w:p w:rsidR="00B06559" w:rsidRPr="00B06559" w:rsidRDefault="00B06559" w:rsidP="00B06559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B06559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 CADRU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ContractMENTENANȚĂ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PENTRU ȘTRANDUL MUNICIPAL , BAZIN ACOPERIT ȘI BAZIN CU TOPOGAN -LUGOJ – SERVICII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NUMAR / DATA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39717 / 8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2019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OFERTANT CASTIGATOR</w:t>
      </w:r>
    </w:p>
    <w:p w:rsidR="00B06559" w:rsidRPr="00B06559" w:rsidRDefault="00B06559" w:rsidP="00B06559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CORTEC SOLUTIONS SRL / 30342587</w:t>
      </w:r>
    </w:p>
    <w:p w:rsidR="00B06559" w:rsidRPr="00B06559" w:rsidRDefault="00B06559" w:rsidP="00B06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VALOARE CONTRACT</w:t>
      </w:r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1470000 - 1470000 RON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caps/>
          <w:color w:val="7A481E"/>
          <w:sz w:val="24"/>
          <w:szCs w:val="24"/>
          <w:shd w:val="clear" w:color="auto" w:fill="EDEDE4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begin"/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separate"/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59">
        <w:rPr>
          <w:rFonts w:ascii="Segoe UI" w:eastAsia="Times New Roman" w:hAnsi="Segoe UI" w:cs="Segoe UI"/>
          <w:caps/>
          <w:color w:val="7A481E"/>
          <w:sz w:val="20"/>
          <w:szCs w:val="20"/>
          <w:shd w:val="clear" w:color="auto" w:fill="EDEDE4"/>
        </w:rPr>
        <w:t>SECTIUNEA VI: INFORMATII SUPLIMENTARE</w:t>
      </w:r>
    </w:p>
    <w:p w:rsidR="00B06559" w:rsidRPr="00B06559" w:rsidRDefault="00B06559" w:rsidP="00B06559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7A481E"/>
          <w:sz w:val="20"/>
          <w:szCs w:val="20"/>
        </w:rPr>
      </w:pPr>
      <w:r w:rsidRPr="00B06559">
        <w:rPr>
          <w:rFonts w:ascii="Segoe UI" w:eastAsia="Times New Roman" w:hAnsi="Segoe UI" w:cs="Segoe UI"/>
          <w:color w:val="7A481E"/>
          <w:sz w:val="20"/>
          <w:szCs w:val="20"/>
        </w:rPr>
        <w:fldChar w:fldCharType="end"/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suplimentare</w:t>
      </w:r>
      <w:proofErr w:type="spellEnd"/>
    </w:p>
    <w:p w:rsidR="00B06559" w:rsidRPr="00B06559" w:rsidRDefault="00B06559" w:rsidP="00B06559">
      <w:pPr>
        <w:shd w:val="clear" w:color="auto" w:fill="F5F5F5"/>
        <w:spacing w:after="75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INFORMAŢII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Pt.vizualizarea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doc.ataşate,op.ec.trebuie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deţina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un program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necesar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vizualizării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fişierelor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semnate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electronic.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Eventualele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răspunsuri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clarificări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se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ataşa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invitaţia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participare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simplificat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răspunsuri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face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parte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din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documentaţia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atribuire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şi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obligatoriu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 la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elaborarea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ofertei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fie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avute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vedere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Dacă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primul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loc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clasamentul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preţurilor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sunt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ofertanţi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cu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preţuri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egale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departajare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se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solicita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prin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clarificări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pe SEAP,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noi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financiare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pot fi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egale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sau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diminuate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faţa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iniţiale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Ofertanţii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respectivi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încarca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SEAP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documentele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conţin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noi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propuneri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financiare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Mai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mulţi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operatori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economici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au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dreptul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a se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asocia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cu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scopul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a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depune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comună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,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având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obligaţia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să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îşi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legalizeze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din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punct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vedere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formal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asocierea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numai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cazul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care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oferta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comună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fi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declarată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câştigătoare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Operatorii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economici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interesaţi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putea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accesa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DUAE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în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vederea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completării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acestuia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urmând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 xml:space="preserve"> link-ul </w:t>
      </w:r>
      <w:proofErr w:type="spellStart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următor</w:t>
      </w:r>
      <w:proofErr w:type="spellEnd"/>
      <w:r w:rsidRPr="00B06559">
        <w:rPr>
          <w:rFonts w:ascii="Segoe UI" w:eastAsia="Times New Roman" w:hAnsi="Segoe UI" w:cs="Segoe UI"/>
          <w:color w:val="333333"/>
          <w:sz w:val="20"/>
          <w:szCs w:val="20"/>
        </w:rPr>
        <w:t>: https://ec.europa.eu/growth/tools-databases/espd/filter.</w:t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Proceduri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contestare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VI.4.1)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Organismul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solutionare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contestatiilor</w:t>
      </w:r>
      <w:proofErr w:type="spellEnd"/>
    </w:p>
    <w:p w:rsidR="00B06559" w:rsidRPr="00B06559" w:rsidRDefault="00B06559" w:rsidP="00B06559">
      <w:pPr>
        <w:shd w:val="clear" w:color="auto" w:fill="F8F8F8"/>
        <w:wordWrap w:val="0"/>
        <w:spacing w:after="0" w:line="240" w:lineRule="auto"/>
        <w:outlineLvl w:val="4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Consiliul</w:t>
      </w:r>
      <w:proofErr w:type="spellEnd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National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Solutionare</w:t>
      </w:r>
      <w:proofErr w:type="spellEnd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Contestatiilor</w:t>
      </w:r>
      <w:proofErr w:type="spellEnd"/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Adresa: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Stavropoleos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 6, sector 3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Localitate: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Bucuresti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Cod Postal: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030084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Tara: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office@cnsc.ro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Telefon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+40 213104641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213104642 / +40 218900745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, </w:t>
      </w:r>
    </w:p>
    <w:p w:rsidR="00B06559" w:rsidRPr="00B06559" w:rsidRDefault="00B06559" w:rsidP="00B06559">
      <w:pPr>
        <w:shd w:val="clear" w:color="auto" w:fill="F8F8F8"/>
        <w:wordWrap w:val="0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adrese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) Internet: (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daca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cazul</w:t>
      </w:r>
      <w:proofErr w:type="spellEnd"/>
      <w:r w:rsidRPr="00B06559">
        <w:rPr>
          <w:rFonts w:ascii="Segoe UI" w:eastAsia="Times New Roman" w:hAnsi="Segoe UI" w:cs="Segoe UI"/>
          <w:color w:val="606060"/>
          <w:sz w:val="20"/>
          <w:szCs w:val="20"/>
        </w:rPr>
        <w:t>)</w:t>
      </w: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www.cnsc.ro</w:t>
      </w:r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:rsidR="00B06559" w:rsidRPr="00B06559" w:rsidRDefault="00B06559" w:rsidP="00B06559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VI.4.3)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contestare</w:t>
      </w:r>
      <w:proofErr w:type="spellEnd"/>
    </w:p>
    <w:p w:rsidR="00B06559" w:rsidRPr="00B06559" w:rsidRDefault="00B06559" w:rsidP="00B06559">
      <w:pPr>
        <w:shd w:val="clear" w:color="auto" w:fill="F8F8F8"/>
        <w:wordWrap w:val="0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Precizari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privind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termenul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termenele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)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procedurile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contestare</w:t>
      </w:r>
      <w:proofErr w:type="spellEnd"/>
      <w:r w:rsidRPr="00B06559">
        <w:rPr>
          <w:rFonts w:ascii="Segoe UI" w:eastAsia="Times New Roman" w:hAnsi="Segoe UI" w:cs="Segoe UI"/>
          <w:color w:val="444444"/>
          <w:sz w:val="20"/>
          <w:szCs w:val="20"/>
        </w:rPr>
        <w:t>:</w:t>
      </w:r>
    </w:p>
    <w:p w:rsidR="00B06559" w:rsidRPr="00B06559" w:rsidRDefault="00B06559" w:rsidP="00B06559">
      <w:pPr>
        <w:shd w:val="clear" w:color="auto" w:fill="F8F8F8"/>
        <w:wordWrap w:val="0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lastRenderedPageBreak/>
        <w:t>Precizări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termenul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termenele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) de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exercitare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căilor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atac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Termenele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exercitare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cailor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atac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sunt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prevăzute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 8 din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101/2016.</w:t>
      </w:r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VI.4.4)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Serviciul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la care se pot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obtine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contestare</w:t>
      </w:r>
      <w:proofErr w:type="spellEnd"/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VI.4.5)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Numarul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deciziei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emise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CNSC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aferenta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baza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careia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s-a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contractul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/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acordul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cadru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.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VI.4.6)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Numarul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hotararii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instantei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aferenta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in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baza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careia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s-a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atribuit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contractul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/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acordul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cadru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.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B06559" w:rsidRPr="00B06559" w:rsidRDefault="00B06559" w:rsidP="00B06559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VI.4.7)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verificata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ANAP.</w:t>
      </w:r>
    </w:p>
    <w:p w:rsidR="00B06559" w:rsidRPr="00B06559" w:rsidRDefault="00B06559" w:rsidP="00B06559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</w:p>
    <w:p w:rsidR="00B06559" w:rsidRPr="00B06559" w:rsidRDefault="00B06559" w:rsidP="00B06559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VI.5) Data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expedierii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prezentului</w:t>
      </w:r>
      <w:proofErr w:type="spellEnd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B06559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anunt</w:t>
      </w:r>
      <w:proofErr w:type="spellEnd"/>
    </w:p>
    <w:p w:rsidR="00B06559" w:rsidRPr="00B06559" w:rsidRDefault="00B06559" w:rsidP="00B06559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4 </w:t>
      </w:r>
      <w:proofErr w:type="spellStart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iun</w:t>
      </w:r>
      <w:proofErr w:type="spellEnd"/>
      <w:r w:rsidRPr="00B06559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. 2019</w:t>
      </w:r>
    </w:p>
    <w:p w:rsidR="00FE7210" w:rsidRDefault="00FE7210"/>
    <w:sectPr w:rsidR="00FE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41D"/>
    <w:multiLevelType w:val="multilevel"/>
    <w:tmpl w:val="33B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59"/>
    <w:rsid w:val="0033622A"/>
    <w:rsid w:val="00B06559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6869"/>
  <w15:chartTrackingRefBased/>
  <w15:docId w15:val="{BEEBA0E1-DD98-485E-A72D-637BC39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0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B06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B06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B06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B065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6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B065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B065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B06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B065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g-binding">
    <w:name w:val="ng-binding"/>
    <w:basedOn w:val="Fontdeparagrafimplicit"/>
    <w:rsid w:val="00B06559"/>
  </w:style>
  <w:style w:type="paragraph" w:customStyle="1" w:styleId="ng-binding1">
    <w:name w:val="ng-binding1"/>
    <w:basedOn w:val="Normal"/>
    <w:rsid w:val="00B0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06559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B06559"/>
    <w:rPr>
      <w:b/>
      <w:bCs/>
    </w:rPr>
  </w:style>
  <w:style w:type="character" w:customStyle="1" w:styleId="u-u-displayfieldfield">
    <w:name w:val="u-u-displayfield__field"/>
    <w:basedOn w:val="Fontdeparagrafimplicit"/>
    <w:rsid w:val="00B06559"/>
  </w:style>
  <w:style w:type="character" w:customStyle="1" w:styleId="u-displayfieldpreffix">
    <w:name w:val="u-displayfield__preffix"/>
    <w:basedOn w:val="Fontdeparagrafimplicit"/>
    <w:rsid w:val="00B06559"/>
  </w:style>
  <w:style w:type="character" w:customStyle="1" w:styleId="u-displayfieldfield">
    <w:name w:val="u-displayfield__field"/>
    <w:basedOn w:val="Fontdeparagrafimplicit"/>
    <w:rsid w:val="00B06559"/>
  </w:style>
  <w:style w:type="character" w:customStyle="1" w:styleId="u-displayfield">
    <w:name w:val="u-displayfield"/>
    <w:basedOn w:val="Fontdeparagrafimplicit"/>
    <w:rsid w:val="00B06559"/>
  </w:style>
  <w:style w:type="character" w:customStyle="1" w:styleId="u-displayfieldsuffix">
    <w:name w:val="u-displayfield__suffix"/>
    <w:basedOn w:val="Fontdeparagrafimplicit"/>
    <w:rsid w:val="00B06559"/>
  </w:style>
  <w:style w:type="character" w:customStyle="1" w:styleId="ng-scope">
    <w:name w:val="ng-scope"/>
    <w:basedOn w:val="Fontdeparagrafimplicit"/>
    <w:rsid w:val="00B0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3056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952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417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13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8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4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11" w:color="E4E4E4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7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6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07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04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20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844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3536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4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401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0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07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7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1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9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5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5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118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7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58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9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186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3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101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787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5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169870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27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25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4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9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101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3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95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1570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2555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530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CCCCCC"/>
                                                        <w:left w:val="single" w:sz="6" w:space="7" w:color="CCCCCC"/>
                                                        <w:bottom w:val="single" w:sz="6" w:space="7" w:color="CCCCCC"/>
                                                        <w:right w:val="single" w:sz="6" w:space="7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6709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242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60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6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1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36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8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6546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1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64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CCCCCC"/>
                                                    <w:left w:val="single" w:sz="6" w:space="7" w:color="CCCCCC"/>
                                                    <w:bottom w:val="single" w:sz="6" w:space="7" w:color="CCCCCC"/>
                                                    <w:right w:val="single" w:sz="6" w:space="7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9383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CCCCCC"/>
                                                <w:left w:val="single" w:sz="6" w:space="7" w:color="CCCCCC"/>
                                                <w:bottom w:val="single" w:sz="6" w:space="7" w:color="CCCCCC"/>
                                                <w:right w:val="single" w:sz="6" w:space="7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62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42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4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6958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DEDE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31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2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05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E0E0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0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4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2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E0E0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05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7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0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0502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8378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8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1718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249297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0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7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3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98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6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2876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341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021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7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2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5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39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07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2193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267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650362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8917">
                                  <w:marLeft w:val="0"/>
                                  <w:marRight w:val="0"/>
                                  <w:marTop w:val="45"/>
                                  <w:marBottom w:val="225"/>
                                  <w:divBdr>
                                    <w:top w:val="single" w:sz="6" w:space="0" w:color="D3CECA"/>
                                    <w:left w:val="single" w:sz="6" w:space="0" w:color="D3CECA"/>
                                    <w:bottom w:val="single" w:sz="6" w:space="0" w:color="D3CECA"/>
                                    <w:right w:val="single" w:sz="6" w:space="0" w:color="D3CECA"/>
                                  </w:divBdr>
                                  <w:divsChild>
                                    <w:div w:id="1391989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992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80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1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5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6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7677">
                                  <w:marLeft w:val="0"/>
                                  <w:marRight w:val="0"/>
                                  <w:marTop w:val="45"/>
                                  <w:marBottom w:val="225"/>
                                  <w:divBdr>
                                    <w:top w:val="single" w:sz="6" w:space="0" w:color="D3CECA"/>
                                    <w:left w:val="single" w:sz="6" w:space="0" w:color="D3CECA"/>
                                    <w:bottom w:val="single" w:sz="6" w:space="0" w:color="D3CECA"/>
                                    <w:right w:val="single" w:sz="6" w:space="0" w:color="D3CECA"/>
                                  </w:divBdr>
                                  <w:divsChild>
                                    <w:div w:id="929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7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8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9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5975">
                                                                  <w:marLeft w:val="0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95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7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080664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419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5793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6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CCCCCC"/>
                                                        <w:left w:val="single" w:sz="6" w:space="7" w:color="CCCCCC"/>
                                                        <w:bottom w:val="single" w:sz="6" w:space="7" w:color="CCCCCC"/>
                                                        <w:right w:val="single" w:sz="6" w:space="7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8745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1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6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2" w:color="CCCCCC"/>
                                                        <w:bottom w:val="single" w:sz="6" w:space="4" w:color="CCCCCC"/>
                                                        <w:right w:val="single" w:sz="6" w:space="2" w:color="CCCCCC"/>
                                                      </w:divBdr>
                                                      <w:divsChild>
                                                        <w:div w:id="6398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86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5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8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1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74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1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7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2" w:color="CCCCCC"/>
                                                        <w:bottom w:val="single" w:sz="6" w:space="4" w:color="CCCCCC"/>
                                                        <w:right w:val="single" w:sz="6" w:space="2" w:color="CCCCCC"/>
                                                      </w:divBdr>
                                                      <w:divsChild>
                                                        <w:div w:id="15453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5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9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2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02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23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2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8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11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42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5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sepsei mirela</dc:creator>
  <cp:keywords/>
  <dc:description/>
  <cp:lastModifiedBy>sepsei mirela</cp:lastModifiedBy>
  <cp:revision>2</cp:revision>
  <dcterms:created xsi:type="dcterms:W3CDTF">2019-09-27T07:07:00Z</dcterms:created>
  <dcterms:modified xsi:type="dcterms:W3CDTF">2019-09-27T07:19:00Z</dcterms:modified>
</cp:coreProperties>
</file>